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40EFA" w14:textId="77777777" w:rsidR="000C7941" w:rsidRDefault="00500AA1">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10</w:t>
      </w:r>
      <w:r w:rsidR="00EA554A">
        <w:rPr>
          <w:rFonts w:ascii="Arial" w:hAnsi="Arial" w:cs="Arial" w:hint="eastAsia"/>
          <w:sz w:val="22"/>
        </w:rPr>
        <w:t>-</w:t>
      </w:r>
      <w:r>
        <w:rPr>
          <w:rFonts w:ascii="Arial" w:hAnsi="Arial" w:cs="Arial" w:hint="eastAsia"/>
          <w:sz w:val="22"/>
        </w:rPr>
        <w:t>bis-e</w:t>
      </w:r>
      <w:r>
        <w:rPr>
          <w:rFonts w:ascii="Arial" w:hAnsi="Arial" w:cs="Arial"/>
          <w:sz w:val="22"/>
        </w:rPr>
        <w:tab/>
      </w:r>
      <w:r>
        <w:rPr>
          <w:rFonts w:ascii="Arial" w:hAnsi="Arial" w:cs="Arial"/>
          <w:sz w:val="22"/>
        </w:rPr>
        <w:tab/>
        <w:t xml:space="preserve"> </w:t>
      </w:r>
      <w:r>
        <w:rPr>
          <w:rFonts w:ascii="Arial" w:hAnsi="Arial" w:cs="Arial"/>
          <w:sz w:val="22"/>
        </w:rPr>
        <w:tab/>
        <w:t xml:space="preserve">                                   </w:t>
      </w:r>
      <w:r>
        <w:rPr>
          <w:rFonts w:ascii="Arial" w:hAnsi="Arial" w:cs="Arial" w:hint="eastAsia"/>
          <w:sz w:val="22"/>
        </w:rPr>
        <w:t>R</w:t>
      </w:r>
      <w:r>
        <w:rPr>
          <w:rFonts w:ascii="Arial" w:hAnsi="Arial" w:cs="Arial"/>
          <w:sz w:val="22"/>
        </w:rPr>
        <w:t>1-220</w:t>
      </w:r>
      <w:r>
        <w:rPr>
          <w:rFonts w:ascii="Arial" w:hAnsi="Arial" w:cs="Arial" w:hint="eastAsia"/>
          <w:sz w:val="22"/>
        </w:rPr>
        <w:t>8696</w:t>
      </w:r>
    </w:p>
    <w:p w14:paraId="55EF6D8D" w14:textId="63CBC689" w:rsidR="000C7941" w:rsidRDefault="00EA554A">
      <w:pPr>
        <w:pStyle w:val="3GPPHeader"/>
        <w:tabs>
          <w:tab w:val="clear" w:pos="1800"/>
          <w:tab w:val="left" w:pos="1580"/>
        </w:tabs>
        <w:snapToGrid w:val="0"/>
        <w:rPr>
          <w:rFonts w:cs="Arial"/>
          <w:bCs/>
          <w:sz w:val="22"/>
        </w:rPr>
      </w:pPr>
      <w:r>
        <w:rPr>
          <w:rFonts w:cs="Arial" w:hint="eastAsia"/>
          <w:bCs/>
          <w:sz w:val="22"/>
        </w:rPr>
        <w:t>e</w:t>
      </w:r>
      <w:r w:rsidR="00500AA1">
        <w:rPr>
          <w:rFonts w:cs="Arial" w:hint="eastAsia"/>
          <w:bCs/>
          <w:sz w:val="22"/>
        </w:rPr>
        <w:t>-Meeting</w:t>
      </w:r>
      <w:r w:rsidR="00500AA1">
        <w:rPr>
          <w:rFonts w:cs="Arial"/>
          <w:bCs/>
          <w:sz w:val="22"/>
        </w:rPr>
        <w:t xml:space="preserve">, </w:t>
      </w:r>
      <w:r w:rsidR="00500AA1">
        <w:rPr>
          <w:rFonts w:cs="Arial" w:hint="eastAsia"/>
          <w:bCs/>
          <w:sz w:val="22"/>
        </w:rPr>
        <w:t>October</w:t>
      </w:r>
      <w:r w:rsidR="00500AA1">
        <w:rPr>
          <w:rFonts w:cs="Arial"/>
          <w:bCs/>
          <w:sz w:val="22"/>
        </w:rPr>
        <w:t xml:space="preserve"> </w:t>
      </w:r>
      <w:r w:rsidR="00500AA1">
        <w:rPr>
          <w:rFonts w:cs="Arial" w:hint="eastAsia"/>
          <w:bCs/>
          <w:sz w:val="22"/>
        </w:rPr>
        <w:t>10</w:t>
      </w:r>
      <w:r w:rsidR="00500AA1" w:rsidRPr="000B5822">
        <w:rPr>
          <w:rFonts w:cs="Arial"/>
          <w:bCs/>
          <w:sz w:val="22"/>
          <w:vertAlign w:val="superscript"/>
        </w:rPr>
        <w:t>th</w:t>
      </w:r>
      <w:r w:rsidR="00500AA1">
        <w:rPr>
          <w:rFonts w:cs="Arial"/>
          <w:bCs/>
          <w:sz w:val="22"/>
        </w:rPr>
        <w:t xml:space="preserve"> – </w:t>
      </w:r>
      <w:r w:rsidR="00500AA1">
        <w:rPr>
          <w:rFonts w:cs="Arial" w:hint="eastAsia"/>
          <w:bCs/>
          <w:sz w:val="22"/>
        </w:rPr>
        <w:t>19</w:t>
      </w:r>
      <w:r w:rsidR="00500AA1" w:rsidRPr="000B5822">
        <w:rPr>
          <w:rFonts w:cs="Arial"/>
          <w:bCs/>
          <w:sz w:val="22"/>
          <w:vertAlign w:val="superscript"/>
        </w:rPr>
        <w:t>th</w:t>
      </w:r>
      <w:r w:rsidR="00500AA1">
        <w:rPr>
          <w:rFonts w:cs="Arial"/>
          <w:bCs/>
          <w:sz w:val="22"/>
        </w:rPr>
        <w:t>, 2022</w:t>
      </w:r>
    </w:p>
    <w:p w14:paraId="5D4AA72B" w14:textId="77777777" w:rsidR="000C7941" w:rsidRDefault="000C7941">
      <w:pPr>
        <w:pStyle w:val="3GPPHeader"/>
        <w:snapToGrid w:val="0"/>
        <w:rPr>
          <w:rFonts w:cs="Arial"/>
          <w:sz w:val="22"/>
        </w:rPr>
      </w:pPr>
    </w:p>
    <w:p w14:paraId="13FBFA82" w14:textId="77777777" w:rsidR="000C7941" w:rsidRDefault="00500AA1">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14:paraId="44C6178E" w14:textId="77777777" w:rsidR="000C7941" w:rsidRDefault="00500AA1">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t>Discussion on improved GNSS operation for IoT-NTN</w:t>
      </w:r>
    </w:p>
    <w:p w14:paraId="7E82839D" w14:textId="77777777" w:rsidR="000C7941" w:rsidRDefault="00500AA1">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9.</w:t>
      </w:r>
      <w:r>
        <w:rPr>
          <w:rFonts w:ascii="Arial" w:hAnsi="Arial" w:cs="Arial" w:hint="eastAsia"/>
          <w:sz w:val="22"/>
        </w:rPr>
        <w:t>11</w:t>
      </w:r>
      <w:r>
        <w:rPr>
          <w:rFonts w:ascii="Arial" w:hAnsi="Arial" w:cs="Arial"/>
          <w:sz w:val="22"/>
        </w:rPr>
        <w:t>.</w:t>
      </w:r>
      <w:r>
        <w:rPr>
          <w:rFonts w:ascii="Arial" w:hAnsi="Arial" w:cs="Arial" w:hint="eastAsia"/>
          <w:sz w:val="22"/>
        </w:rPr>
        <w:t>4</w:t>
      </w:r>
    </w:p>
    <w:p w14:paraId="700026DA" w14:textId="77777777" w:rsidR="000C7941" w:rsidRDefault="00500AA1">
      <w:pPr>
        <w:pBdr>
          <w:bottom w:val="single" w:sz="6" w:space="1" w:color="auto"/>
        </w:pBdr>
        <w:snapToGrid w:val="0"/>
        <w:jc w:val="both"/>
        <w:rPr>
          <w:rFonts w:ascii="Arial" w:hAnsi="Arial"/>
          <w:b/>
        </w:rPr>
      </w:pPr>
      <w:r>
        <w:rPr>
          <w:rFonts w:ascii="Arial" w:hAnsi="Arial"/>
          <w:b/>
        </w:rPr>
        <w:t>Document for:  Discussion</w:t>
      </w:r>
      <w:bookmarkEnd w:id="0"/>
      <w:bookmarkEnd w:id="1"/>
    </w:p>
    <w:p w14:paraId="50DF6D1C" w14:textId="77777777" w:rsidR="000C7941" w:rsidRDefault="00500AA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2669A503" w14:textId="0D348C7E" w:rsidR="000C7941" w:rsidRDefault="00500AA1">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1#110e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conclusions and agreements on improved GNSS operation for IoT-NTN were made and the remaining issues needs to be further studied as below</w:t>
      </w:r>
      <w:r w:rsidR="00CD57FD">
        <w:rPr>
          <w:rFonts w:ascii="Times New Roman" w:hAnsi="Times New Roman"/>
          <w:sz w:val="20"/>
          <w:szCs w:val="20"/>
        </w:rPr>
        <w:t>:</w:t>
      </w:r>
    </w:p>
    <w:tbl>
      <w:tblPr>
        <w:tblStyle w:val="a8"/>
        <w:tblW w:w="0" w:type="auto"/>
        <w:tblInd w:w="440" w:type="dxa"/>
        <w:tblLook w:val="04A0" w:firstRow="1" w:lastRow="0" w:firstColumn="1" w:lastColumn="0" w:noHBand="0" w:noVBand="1"/>
      </w:tblPr>
      <w:tblGrid>
        <w:gridCol w:w="9136"/>
      </w:tblGrid>
      <w:tr w:rsidR="00CD57FD" w14:paraId="07AE2259" w14:textId="77777777" w:rsidTr="00CD57FD">
        <w:tc>
          <w:tcPr>
            <w:tcW w:w="9576" w:type="dxa"/>
          </w:tcPr>
          <w:p w14:paraId="3DEC35C3" w14:textId="77777777" w:rsidR="00CD57FD" w:rsidRDefault="00CD57FD" w:rsidP="00CD57FD">
            <w:pPr>
              <w:spacing w:beforeLines="50" w:before="120" w:line="240" w:lineRule="auto"/>
              <w:rPr>
                <w:rFonts w:ascii="Times New Roman" w:hAnsi="Times New Roman" w:cs="Times New Roman"/>
                <w:b/>
                <w:color w:val="000000"/>
                <w:sz w:val="20"/>
                <w:szCs w:val="20"/>
                <w:highlight w:val="green"/>
              </w:rPr>
            </w:pPr>
            <w:r>
              <w:rPr>
                <w:rFonts w:ascii="Times New Roman" w:hAnsi="Times New Roman" w:cs="Times New Roman"/>
                <w:b/>
                <w:color w:val="000000"/>
                <w:sz w:val="20"/>
                <w:szCs w:val="20"/>
                <w:highlight w:val="green"/>
              </w:rPr>
              <w:t>Agreement</w:t>
            </w:r>
          </w:p>
          <w:p w14:paraId="29D7533B" w14:textId="77777777" w:rsidR="00CD57FD" w:rsidRDefault="00CD57FD" w:rsidP="00CD57FD">
            <w:pPr>
              <w:spacing w:beforeLines="50" w:before="120" w:line="240" w:lineRule="auto"/>
              <w:rPr>
                <w:rFonts w:ascii="Times New Roman" w:hAnsi="Times New Roman" w:cs="Times New Roman"/>
                <w:bCs/>
                <w:sz w:val="20"/>
                <w:szCs w:val="20"/>
              </w:rPr>
            </w:pPr>
            <w:r>
              <w:rPr>
                <w:rFonts w:ascii="Times New Roman" w:hAnsi="Times New Roman" w:cs="Times New Roman"/>
                <w:bCs/>
                <w:sz w:val="20"/>
                <w:szCs w:val="20"/>
              </w:rPr>
              <w:t>GNSS assistance information that UE reports to eNB at least consists of:</w:t>
            </w:r>
          </w:p>
          <w:p w14:paraId="44A0CCA9" w14:textId="77777777" w:rsidR="00CD57FD" w:rsidRDefault="00CD57FD" w:rsidP="00CD57FD">
            <w:pPr>
              <w:pStyle w:val="aa"/>
              <w:numPr>
                <w:ilvl w:val="0"/>
                <w:numId w:val="2"/>
              </w:numPr>
              <w:tabs>
                <w:tab w:val="left" w:pos="360"/>
              </w:tabs>
              <w:spacing w:beforeLines="50" w:before="120" w:line="240" w:lineRule="auto"/>
              <w:ind w:leftChars="0"/>
              <w:rPr>
                <w:rFonts w:ascii="Times New Roman" w:hAnsi="Times New Roman" w:cs="Times New Roman"/>
                <w:bCs/>
                <w:sz w:val="20"/>
                <w:szCs w:val="20"/>
              </w:rPr>
            </w:pPr>
            <w:r>
              <w:rPr>
                <w:rFonts w:ascii="Times New Roman" w:hAnsi="Times New Roman" w:cs="Times New Roman"/>
                <w:bCs/>
                <w:sz w:val="20"/>
                <w:szCs w:val="20"/>
              </w:rPr>
              <w:t xml:space="preserve">GNSS position fix time duration for measurement </w:t>
            </w:r>
          </w:p>
          <w:p w14:paraId="67D83B25" w14:textId="77777777" w:rsidR="00CD57FD" w:rsidRDefault="00CD57FD" w:rsidP="00CD57FD">
            <w:pPr>
              <w:pStyle w:val="aa"/>
              <w:numPr>
                <w:ilvl w:val="0"/>
                <w:numId w:val="2"/>
              </w:numPr>
              <w:tabs>
                <w:tab w:val="left" w:pos="360"/>
              </w:tabs>
              <w:spacing w:beforeLines="50" w:before="120" w:line="240" w:lineRule="auto"/>
              <w:ind w:leftChars="0"/>
              <w:rPr>
                <w:rFonts w:ascii="Times New Roman" w:hAnsi="Times New Roman" w:cs="Times New Roman"/>
                <w:bCs/>
                <w:sz w:val="20"/>
                <w:szCs w:val="20"/>
              </w:rPr>
            </w:pPr>
            <w:r>
              <w:rPr>
                <w:rFonts w:ascii="Times New Roman" w:hAnsi="Times New Roman" w:cs="Times New Roman"/>
                <w:bCs/>
                <w:sz w:val="20"/>
                <w:szCs w:val="20"/>
              </w:rPr>
              <w:t xml:space="preserve">GNSS validity duration </w:t>
            </w:r>
          </w:p>
          <w:p w14:paraId="6D61ECC8" w14:textId="77777777" w:rsidR="00CD57FD" w:rsidRDefault="00CD57FD" w:rsidP="00CD57FD">
            <w:pPr>
              <w:spacing w:beforeLines="50" w:before="120" w:line="240" w:lineRule="auto"/>
              <w:rPr>
                <w:rFonts w:ascii="Times New Roman" w:hAnsi="Times New Roman" w:cs="Times New Roman"/>
                <w:b/>
                <w:color w:val="000000"/>
                <w:sz w:val="20"/>
                <w:szCs w:val="20"/>
                <w:highlight w:val="green"/>
              </w:rPr>
            </w:pPr>
            <w:r>
              <w:rPr>
                <w:rFonts w:ascii="Times New Roman" w:hAnsi="Times New Roman" w:cs="Times New Roman"/>
                <w:b/>
                <w:color w:val="000000"/>
                <w:sz w:val="20"/>
                <w:szCs w:val="20"/>
                <w:highlight w:val="green"/>
              </w:rPr>
              <w:t>Agreement</w:t>
            </w:r>
          </w:p>
          <w:p w14:paraId="60C59589" w14:textId="77777777" w:rsidR="00CD57FD" w:rsidRDefault="00CD57FD" w:rsidP="00CD57FD">
            <w:pPr>
              <w:spacing w:beforeLines="50" w:before="120" w:line="240" w:lineRule="auto"/>
              <w:rPr>
                <w:rFonts w:ascii="Times New Roman" w:hAnsi="Times New Roman" w:cs="Times New Roman"/>
                <w:bCs/>
                <w:sz w:val="20"/>
                <w:szCs w:val="20"/>
              </w:rPr>
            </w:pPr>
            <w:r>
              <w:rPr>
                <w:rFonts w:ascii="Times New Roman" w:hAnsi="Times New Roman" w:cs="Times New Roman"/>
                <w:bCs/>
                <w:sz w:val="20"/>
                <w:szCs w:val="20"/>
              </w:rPr>
              <w:t>When eNB triggers UE to make GNSS measurements, UE re-acquires GNSS position fix</w:t>
            </w:r>
          </w:p>
          <w:p w14:paraId="1706A3BB" w14:textId="77777777" w:rsidR="00CD57FD" w:rsidRDefault="00CD57FD" w:rsidP="00CD57FD">
            <w:pPr>
              <w:numPr>
                <w:ilvl w:val="0"/>
                <w:numId w:val="3"/>
              </w:numPr>
              <w:spacing w:beforeLines="50" w:before="120" w:line="240" w:lineRule="auto"/>
              <w:rPr>
                <w:rFonts w:ascii="Times New Roman" w:hAnsi="Times New Roman" w:cs="Times New Roman"/>
                <w:bCs/>
                <w:sz w:val="20"/>
                <w:szCs w:val="20"/>
              </w:rPr>
            </w:pPr>
            <w:r>
              <w:rPr>
                <w:rFonts w:ascii="Times New Roman" w:hAnsi="Times New Roman" w:cs="Times New Roman" w:hint="eastAsia"/>
                <w:bCs/>
                <w:sz w:val="20"/>
                <w:szCs w:val="20"/>
              </w:rPr>
              <w:t>F</w:t>
            </w:r>
            <w:r>
              <w:rPr>
                <w:rFonts w:ascii="Times New Roman" w:hAnsi="Times New Roman" w:cs="Times New Roman"/>
                <w:bCs/>
                <w:sz w:val="20"/>
                <w:szCs w:val="20"/>
              </w:rPr>
              <w:t>FS details of signalling</w:t>
            </w:r>
          </w:p>
          <w:p w14:paraId="74C3F32E" w14:textId="77777777" w:rsidR="00CD57FD" w:rsidRDefault="00CD57FD" w:rsidP="00CD57FD">
            <w:pPr>
              <w:numPr>
                <w:ilvl w:val="0"/>
                <w:numId w:val="3"/>
              </w:numPr>
              <w:spacing w:beforeLines="50" w:before="120" w:line="240" w:lineRule="auto"/>
              <w:rPr>
                <w:rFonts w:ascii="Times New Roman" w:hAnsi="Times New Roman" w:cs="Times New Roman"/>
                <w:bCs/>
                <w:sz w:val="20"/>
                <w:szCs w:val="20"/>
              </w:rPr>
            </w:pPr>
            <w:r>
              <w:rPr>
                <w:rFonts w:ascii="Times New Roman" w:hAnsi="Times New Roman" w:cs="Times New Roman"/>
                <w:bCs/>
                <w:sz w:val="20"/>
                <w:szCs w:val="20"/>
              </w:rPr>
              <w:t>FFS how UE reports GNSS assistance information after eNB trigger and the detailed content</w:t>
            </w:r>
          </w:p>
          <w:p w14:paraId="1C551909" w14:textId="77777777" w:rsidR="00CD57FD" w:rsidRPr="00CD57FD" w:rsidRDefault="00CD57FD" w:rsidP="000B5822">
            <w:pPr>
              <w:numPr>
                <w:ilvl w:val="0"/>
                <w:numId w:val="3"/>
              </w:numPr>
              <w:spacing w:beforeLines="50" w:before="120" w:line="240" w:lineRule="auto"/>
              <w:rPr>
                <w:rFonts w:ascii="Times New Roman" w:hAnsi="Times New Roman"/>
                <w:sz w:val="20"/>
                <w:szCs w:val="20"/>
              </w:rPr>
            </w:pPr>
            <w:r>
              <w:rPr>
                <w:rFonts w:ascii="Times New Roman" w:hAnsi="Times New Roman" w:cs="Times New Roman"/>
                <w:bCs/>
                <w:sz w:val="20"/>
                <w:szCs w:val="20"/>
              </w:rPr>
              <w:t>Note: further discuss whether a UE is expected to handle all eNB triggers</w:t>
            </w:r>
          </w:p>
        </w:tc>
      </w:tr>
    </w:tbl>
    <w:p w14:paraId="472B5DF7" w14:textId="46D7CD0E" w:rsidR="000C7941" w:rsidRDefault="00500AA1" w:rsidP="000B5822">
      <w:pPr>
        <w:spacing w:beforeLines="50" w:before="120" w:line="240" w:lineRule="auto"/>
        <w:jc w:val="both"/>
        <w:rPr>
          <w:rFonts w:ascii="Times New Roman" w:hAnsi="Times New Roman"/>
          <w:sz w:val="20"/>
          <w:szCs w:val="20"/>
        </w:rPr>
      </w:pPr>
      <w:r>
        <w:rPr>
          <w:rFonts w:hint="eastAsia"/>
          <w:sz w:val="20"/>
        </w:rPr>
        <w:t xml:space="preserve">     </w:t>
      </w:r>
      <w:r>
        <w:rPr>
          <w:rFonts w:ascii="Times New Roman" w:hAnsi="Times New Roman"/>
          <w:sz w:val="20"/>
          <w:szCs w:val="20"/>
        </w:rPr>
        <w:t xml:space="preserve">In this contribution, </w:t>
      </w:r>
      <w:r>
        <w:rPr>
          <w:rFonts w:ascii="Times New Roman" w:hAnsi="Times New Roman" w:hint="eastAsia"/>
          <w:sz w:val="20"/>
          <w:szCs w:val="20"/>
        </w:rPr>
        <w:t xml:space="preserve">the above issue is </w:t>
      </w:r>
      <w:r>
        <w:rPr>
          <w:rFonts w:ascii="Times New Roman" w:hAnsi="Times New Roman"/>
          <w:sz w:val="20"/>
          <w:szCs w:val="20"/>
        </w:rPr>
        <w:t xml:space="preserve">elaborated with corresponding analysis. </w:t>
      </w:r>
    </w:p>
    <w:p w14:paraId="65C09DF3" w14:textId="028C85AA" w:rsidR="000C7941" w:rsidRDefault="00A1666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the report of assistance information</w:t>
      </w:r>
    </w:p>
    <w:p w14:paraId="29786F96" w14:textId="1ED623D8" w:rsidR="00927A65" w:rsidRDefault="001D795E" w:rsidP="000B5822">
      <w:pPr>
        <w:spacing w:after="120"/>
        <w:ind w:left="420"/>
        <w:jc w:val="both"/>
        <w:rPr>
          <w:rFonts w:ascii="Times New Roman" w:hAnsi="Times New Roman" w:cs="Times New Roman"/>
          <w:bCs/>
          <w:sz w:val="20"/>
          <w:szCs w:val="20"/>
        </w:rPr>
      </w:pPr>
      <w:r>
        <w:rPr>
          <w:rFonts w:ascii="Times New Roman" w:eastAsia="宋体" w:hAnsi="Times New Roman" w:cs="Times New Roman"/>
          <w:sz w:val="20"/>
          <w:szCs w:val="20"/>
        </w:rPr>
        <w:t>As mentioned above, the report of GNSS information is supported with two items.</w:t>
      </w:r>
      <w:r w:rsidR="00927A65">
        <w:rPr>
          <w:rFonts w:ascii="Times New Roman" w:eastAsia="宋体" w:hAnsi="Times New Roman" w:cs="Times New Roman"/>
          <w:sz w:val="20"/>
          <w:szCs w:val="20"/>
        </w:rPr>
        <w:t xml:space="preserve"> It can be found that in Rel-17, the report of GNSS validity duration is already supported. Then, the same mechanism can be reused for this information. </w:t>
      </w:r>
    </w:p>
    <w:p w14:paraId="5E3CC84B" w14:textId="7A463A92" w:rsidR="004245EB" w:rsidRDefault="004245EB" w:rsidP="004245EB">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1:</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For the GNSS validity duration, the legacy procedure in Rel-17 can be reused for reporting.</w:t>
      </w:r>
    </w:p>
    <w:p w14:paraId="1829C68D" w14:textId="6179535D" w:rsidR="004245EB" w:rsidRDefault="004245EB" w:rsidP="004245EB">
      <w:pPr>
        <w:numPr>
          <w:ilvl w:val="7"/>
          <w:numId w:val="0"/>
        </w:numPr>
        <w:spacing w:after="120"/>
        <w:ind w:leftChars="200" w:left="440"/>
        <w:rPr>
          <w:rFonts w:ascii="Times New Roman" w:eastAsia="宋体" w:hAnsi="Times New Roman" w:cs="Times New Roman"/>
          <w:i/>
          <w:sz w:val="20"/>
          <w:szCs w:val="20"/>
        </w:rPr>
      </w:pPr>
      <w:r>
        <w:rPr>
          <w:rFonts w:ascii="Times New Roman" w:eastAsia="宋体" w:hAnsi="Times New Roman" w:cs="Times New Roman"/>
          <w:sz w:val="20"/>
          <w:szCs w:val="20"/>
        </w:rPr>
        <w:t xml:space="preserve">Regarding the </w:t>
      </w:r>
      <w:r w:rsidR="008F6EF5">
        <w:rPr>
          <w:rFonts w:ascii="Times New Roman" w:eastAsia="宋体" w:hAnsi="Times New Roman" w:cs="Times New Roman"/>
          <w:sz w:val="20"/>
          <w:szCs w:val="20"/>
        </w:rPr>
        <w:t xml:space="preserve">new </w:t>
      </w:r>
      <w:r>
        <w:rPr>
          <w:rFonts w:ascii="Times New Roman" w:eastAsia="宋体" w:hAnsi="Times New Roman" w:cs="Times New Roman"/>
          <w:sz w:val="20"/>
          <w:szCs w:val="20"/>
        </w:rPr>
        <w:t>parameter, i.e.,</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w:t>
      </w:r>
      <w:r w:rsidRPr="00BA2FAA">
        <w:rPr>
          <w:rFonts w:ascii="Times New Roman" w:hAnsi="Times New Roman" w:cs="Times New Roman"/>
          <w:bCs/>
          <w:sz w:val="20"/>
          <w:szCs w:val="20"/>
        </w:rPr>
        <w:t>GNSS position fix time duration for measurement</w:t>
      </w:r>
      <w:r>
        <w:rPr>
          <w:rFonts w:ascii="Times New Roman" w:hAnsi="Times New Roman" w:cs="Times New Roman"/>
          <w:bCs/>
          <w:sz w:val="20"/>
          <w:szCs w:val="20"/>
        </w:rPr>
        <w:t>”, from</w:t>
      </w:r>
      <w:r w:rsidR="00081317">
        <w:rPr>
          <w:rFonts w:ascii="Times New Roman" w:hAnsi="Times New Roman" w:cs="Times New Roman"/>
          <w:bCs/>
          <w:sz w:val="20"/>
          <w:szCs w:val="20"/>
        </w:rPr>
        <w:t xml:space="preserve"> the </w:t>
      </w:r>
      <w:r>
        <w:rPr>
          <w:rFonts w:ascii="Times New Roman" w:hAnsi="Times New Roman" w:cs="Times New Roman"/>
          <w:bCs/>
          <w:sz w:val="20"/>
          <w:szCs w:val="20"/>
        </w:rPr>
        <w:t>perspective of implementation, the value of this parameter is determined by the assumed state of GNSS chipset, i.e., different value</w:t>
      </w:r>
      <w:r w:rsidR="00C700A5">
        <w:rPr>
          <w:rFonts w:ascii="Times New Roman" w:hAnsi="Times New Roman" w:cs="Times New Roman"/>
          <w:bCs/>
          <w:sz w:val="20"/>
          <w:szCs w:val="20"/>
        </w:rPr>
        <w:t>s</w:t>
      </w:r>
      <w:bookmarkStart w:id="3" w:name="_GoBack"/>
      <w:bookmarkEnd w:id="3"/>
      <w:r>
        <w:rPr>
          <w:rFonts w:ascii="Times New Roman" w:hAnsi="Times New Roman" w:cs="Times New Roman"/>
          <w:bCs/>
          <w:sz w:val="20"/>
          <w:szCs w:val="20"/>
        </w:rPr>
        <w:t xml:space="preserve"> for warm-/cold-start, and it will not be frequently changed. In this case, the single report is more preferred.</w:t>
      </w:r>
    </w:p>
    <w:p w14:paraId="166A4DC3" w14:textId="0EAA4735" w:rsidR="004245EB" w:rsidRDefault="004245EB" w:rsidP="004245EB">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Furthermore, </w:t>
      </w:r>
      <w:r>
        <w:rPr>
          <w:rFonts w:ascii="Times New Roman" w:eastAsia="宋体" w:hAnsi="Times New Roman" w:cs="Times New Roman"/>
          <w:sz w:val="20"/>
          <w:szCs w:val="20"/>
        </w:rPr>
        <w:t xml:space="preserve">since this value will be required to manage the GNSS reacquisition, e.g., triggered by gNB, the earlier report is preferred. Following the design in Rel-17, </w:t>
      </w:r>
      <w:r>
        <w:rPr>
          <w:rFonts w:ascii="Times New Roman" w:eastAsia="宋体" w:hAnsi="Times New Roman" w:cs="Times New Roman" w:hint="eastAsia"/>
          <w:sz w:val="20"/>
          <w:szCs w:val="20"/>
        </w:rPr>
        <w:t xml:space="preserve">the </w:t>
      </w:r>
      <w:r w:rsidR="00620B2F">
        <w:rPr>
          <w:rFonts w:ascii="Times New Roman" w:hAnsi="Times New Roman" w:cs="Times New Roman"/>
          <w:bCs/>
          <w:sz w:val="20"/>
          <w:szCs w:val="20"/>
        </w:rPr>
        <w:t>GNSS position fix time duration for measurement</w:t>
      </w:r>
      <w:r>
        <w:rPr>
          <w:rFonts w:ascii="Times New Roman" w:eastAsia="宋体" w:hAnsi="Times New Roman" w:cs="Times New Roman" w:hint="eastAsia"/>
          <w:sz w:val="20"/>
          <w:szCs w:val="20"/>
        </w:rPr>
        <w:t xml:space="preserve"> can be </w:t>
      </w:r>
      <w:r w:rsidR="00620B2F">
        <w:rPr>
          <w:rFonts w:ascii="Times New Roman" w:eastAsia="宋体" w:hAnsi="Times New Roman" w:cs="Times New Roman" w:hint="eastAsia"/>
          <w:sz w:val="20"/>
          <w:szCs w:val="20"/>
        </w:rPr>
        <w:t>reported</w:t>
      </w:r>
      <w:r>
        <w:rPr>
          <w:rFonts w:ascii="Times New Roman" w:eastAsia="宋体" w:hAnsi="Times New Roman" w:cs="Times New Roman" w:hint="eastAsia"/>
          <w:sz w:val="20"/>
          <w:szCs w:val="20"/>
        </w:rPr>
        <w:t xml:space="preserve"> </w:t>
      </w:r>
      <w:r w:rsidR="00620B2F">
        <w:rPr>
          <w:rFonts w:ascii="Times New Roman" w:eastAsia="宋体" w:hAnsi="Times New Roman" w:cs="Times New Roman" w:hint="eastAsia"/>
          <w:sz w:val="20"/>
          <w:szCs w:val="20"/>
        </w:rPr>
        <w:t>in</w:t>
      </w:r>
      <w:r w:rsidR="00620B2F">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Msg5. </w:t>
      </w:r>
    </w:p>
    <w:p w14:paraId="72C62304" w14:textId="09B6D9BF" w:rsidR="00620B2F" w:rsidRPr="00565912" w:rsidRDefault="00620B2F" w:rsidP="00620B2F">
      <w:pPr>
        <w:numPr>
          <w:ilvl w:val="7"/>
          <w:numId w:val="0"/>
        </w:numPr>
        <w:spacing w:after="120"/>
        <w:ind w:leftChars="200" w:left="440"/>
        <w:rPr>
          <w:rFonts w:ascii="Times New Roman" w:eastAsia="宋体" w:hAnsi="Times New Roman" w:cs="Times New Roman"/>
          <w:i/>
          <w:sz w:val="20"/>
          <w:szCs w:val="20"/>
        </w:rPr>
      </w:pPr>
      <w:r w:rsidRPr="00620B2F">
        <w:rPr>
          <w:rFonts w:ascii="Times New Roman" w:hAnsi="Times New Roman" w:cs="Times New Roman"/>
          <w:b/>
          <w:i/>
          <w:sz w:val="20"/>
          <w:szCs w:val="20"/>
        </w:rPr>
        <w:t>Observation</w:t>
      </w:r>
      <w:r w:rsidRPr="00565912">
        <w:rPr>
          <w:rFonts w:ascii="Times New Roman" w:hAnsi="Times New Roman" w:cs="Times New Roman"/>
          <w:b/>
          <w:i/>
          <w:sz w:val="20"/>
          <w:szCs w:val="20"/>
        </w:rPr>
        <w:t xml:space="preserve"> 1:</w:t>
      </w:r>
      <w:r w:rsidRPr="00565912">
        <w:rPr>
          <w:rFonts w:ascii="Times New Roman" w:eastAsia="宋体" w:hAnsi="Times New Roman" w:cs="Times New Roman" w:hint="eastAsia"/>
          <w:i/>
          <w:sz w:val="20"/>
          <w:szCs w:val="20"/>
        </w:rPr>
        <w:t xml:space="preserve"> </w:t>
      </w:r>
      <w:r w:rsidR="00565912">
        <w:rPr>
          <w:rFonts w:ascii="Times New Roman" w:eastAsia="宋体" w:hAnsi="Times New Roman" w:cs="Times New Roman"/>
          <w:i/>
          <w:sz w:val="20"/>
          <w:szCs w:val="20"/>
        </w:rPr>
        <w:t>F</w:t>
      </w:r>
      <w:r w:rsidRPr="00565912">
        <w:rPr>
          <w:rFonts w:ascii="Times New Roman" w:eastAsia="宋体" w:hAnsi="Times New Roman" w:cs="Times New Roman"/>
          <w:i/>
          <w:sz w:val="20"/>
          <w:szCs w:val="20"/>
        </w:rPr>
        <w:t xml:space="preserve">requent update is </w:t>
      </w:r>
      <w:r w:rsidR="00565912">
        <w:rPr>
          <w:rFonts w:ascii="Times New Roman" w:eastAsia="宋体" w:hAnsi="Times New Roman" w:cs="Times New Roman"/>
          <w:i/>
          <w:sz w:val="20"/>
          <w:szCs w:val="20"/>
        </w:rPr>
        <w:t xml:space="preserve">not </w:t>
      </w:r>
      <w:r w:rsidRPr="00565912">
        <w:rPr>
          <w:rFonts w:ascii="Times New Roman" w:eastAsia="宋体" w:hAnsi="Times New Roman" w:cs="Times New Roman"/>
          <w:i/>
          <w:sz w:val="20"/>
          <w:szCs w:val="20"/>
        </w:rPr>
        <w:t xml:space="preserve">expected for </w:t>
      </w:r>
      <w:r w:rsidRPr="000B5822">
        <w:rPr>
          <w:rFonts w:ascii="Times New Roman" w:hAnsi="Times New Roman" w:cs="Times New Roman"/>
          <w:bCs/>
          <w:i/>
          <w:sz w:val="20"/>
          <w:szCs w:val="20"/>
        </w:rPr>
        <w:t>GNSS position fix time duration for measurement</w:t>
      </w:r>
      <w:r w:rsidRPr="00620B2F">
        <w:rPr>
          <w:rFonts w:ascii="Times New Roman" w:eastAsia="宋体" w:hAnsi="Times New Roman" w:cs="Times New Roman"/>
          <w:i/>
          <w:sz w:val="20"/>
          <w:szCs w:val="20"/>
        </w:rPr>
        <w:t>.</w:t>
      </w:r>
    </w:p>
    <w:p w14:paraId="0735F594" w14:textId="33AD3B29" w:rsidR="004245EB" w:rsidRDefault="004245EB" w:rsidP="004245EB">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The report of GNSS measurement time duration can be </w:t>
      </w:r>
      <w:r w:rsidR="00725ED7">
        <w:rPr>
          <w:rFonts w:ascii="Times New Roman" w:eastAsia="宋体" w:hAnsi="Times New Roman" w:cs="Times New Roman"/>
          <w:i/>
          <w:sz w:val="20"/>
          <w:szCs w:val="20"/>
        </w:rPr>
        <w:t xml:space="preserve">carried by </w:t>
      </w:r>
      <w:r>
        <w:rPr>
          <w:rFonts w:ascii="Times New Roman" w:eastAsia="宋体" w:hAnsi="Times New Roman" w:cs="Times New Roman" w:hint="eastAsia"/>
          <w:i/>
          <w:sz w:val="20"/>
          <w:szCs w:val="20"/>
        </w:rPr>
        <w:t>Msg5 only before the first GNSS position fix measurement.</w:t>
      </w:r>
    </w:p>
    <w:p w14:paraId="6BE6F9DB" w14:textId="6387AB5B" w:rsidR="004860F3" w:rsidRPr="000B5822" w:rsidRDefault="004860F3" w:rsidP="000B5822">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rPr>
      </w:pPr>
      <w:r w:rsidRPr="000B5822">
        <w:rPr>
          <w:rFonts w:eastAsia="黑体" w:cs="Times New Roman"/>
          <w:b/>
          <w:bCs/>
          <w:sz w:val="28"/>
          <w:szCs w:val="30"/>
          <w:lang w:val="en-US"/>
        </w:rPr>
        <w:t xml:space="preserve">Discussion on the triggering of new GNSS acquisition </w:t>
      </w:r>
    </w:p>
    <w:p w14:paraId="6293B945" w14:textId="28805546" w:rsidR="00A05828" w:rsidRPr="006F1AD9" w:rsidRDefault="00CD7951" w:rsidP="005A0161">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s agreed in last meeting, the new GNSS acquisition can be triggered by gNB.</w:t>
      </w:r>
      <w:r w:rsidR="00A05828">
        <w:rPr>
          <w:rFonts w:ascii="Times New Roman" w:eastAsia="宋体" w:hAnsi="Times New Roman" w:cs="Times New Roman"/>
          <w:sz w:val="20"/>
          <w:szCs w:val="20"/>
        </w:rPr>
        <w:t xml:space="preserve"> </w:t>
      </w:r>
      <w:r w:rsidR="00A05828">
        <w:rPr>
          <w:rFonts w:ascii="Times New Roman" w:eastAsia="宋体" w:hAnsi="Times New Roman" w:cs="Times New Roman" w:hint="eastAsia"/>
          <w:sz w:val="20"/>
          <w:szCs w:val="20"/>
        </w:rPr>
        <w:t>F</w:t>
      </w:r>
      <w:r w:rsidR="00A05828">
        <w:rPr>
          <w:rFonts w:ascii="Times New Roman" w:eastAsia="宋体" w:hAnsi="Times New Roman" w:cs="Times New Roman"/>
          <w:sz w:val="20"/>
          <w:szCs w:val="20"/>
        </w:rPr>
        <w:t xml:space="preserve">or example, based on the received GNSS validity duration for previous GNSS acquisition, the gNB may inform the UE for re-acquisition </w:t>
      </w:r>
      <w:r w:rsidR="00A05828">
        <w:rPr>
          <w:rFonts w:ascii="Times New Roman" w:eastAsia="宋体" w:hAnsi="Times New Roman" w:cs="Times New Roman"/>
          <w:sz w:val="20"/>
          <w:szCs w:val="20"/>
        </w:rPr>
        <w:lastRenderedPageBreak/>
        <w:t>of GNSS with signaling in advanced considering the propagation duration and processing overhead</w:t>
      </w:r>
      <w:r w:rsidR="00A05828">
        <w:rPr>
          <w:rFonts w:ascii="Times New Roman" w:eastAsia="宋体" w:hAnsi="Times New Roman" w:cs="Times New Roman" w:hint="eastAsia"/>
          <w:sz w:val="20"/>
          <w:szCs w:val="20"/>
        </w:rPr>
        <w:t>.</w:t>
      </w:r>
      <w:r w:rsidR="00A05828">
        <w:rPr>
          <w:rFonts w:ascii="Times New Roman" w:eastAsia="宋体" w:hAnsi="Times New Roman" w:cs="Times New Roman"/>
          <w:sz w:val="20"/>
          <w:szCs w:val="20"/>
        </w:rPr>
        <w:t xml:space="preserve"> Moreover, with this indication, it means that the correction of time/frequency error via closed method is not expected by gNB. </w:t>
      </w:r>
      <w:r w:rsidR="005A0161" w:rsidRPr="0012351E">
        <w:rPr>
          <w:rFonts w:ascii="Times New Roman" w:eastAsia="宋体" w:hAnsi="Times New Roman" w:cs="Times New Roman"/>
          <w:sz w:val="20"/>
          <w:szCs w:val="20"/>
        </w:rPr>
        <w:t>Then,</w:t>
      </w:r>
      <w:r w:rsidR="0012351E" w:rsidRPr="0012351E">
        <w:rPr>
          <w:rFonts w:ascii="Times New Roman" w:eastAsia="宋体" w:hAnsi="Times New Roman" w:cs="Times New Roman"/>
          <w:sz w:val="20"/>
          <w:szCs w:val="20"/>
        </w:rPr>
        <w:t xml:space="preserve"> as </w:t>
      </w:r>
      <w:r w:rsidR="0012351E" w:rsidRPr="006F1AD9">
        <w:rPr>
          <w:rFonts w:ascii="Times New Roman" w:eastAsia="宋体" w:hAnsi="Times New Roman" w:cs="Times New Roman"/>
          <w:sz w:val="20"/>
          <w:szCs w:val="20"/>
        </w:rPr>
        <w:t xml:space="preserve">shown in </w:t>
      </w:r>
      <w:r w:rsidR="0012351E" w:rsidRPr="0012351E">
        <w:rPr>
          <w:rFonts w:ascii="Times New Roman" w:eastAsia="宋体" w:hAnsi="Times New Roman" w:cs="Times New Roman"/>
          <w:sz w:val="20"/>
          <w:szCs w:val="20"/>
        </w:rPr>
        <w:fldChar w:fldCharType="begin"/>
      </w:r>
      <w:r w:rsidR="0012351E" w:rsidRPr="0012351E">
        <w:rPr>
          <w:rFonts w:ascii="Times New Roman" w:eastAsia="宋体" w:hAnsi="Times New Roman" w:cs="Times New Roman"/>
          <w:sz w:val="20"/>
          <w:szCs w:val="20"/>
        </w:rPr>
        <w:instrText xml:space="preserve"> REF _Ref115379385 \h  \* MERGEFORMAT </w:instrText>
      </w:r>
      <w:r w:rsidR="0012351E" w:rsidRPr="0012351E">
        <w:rPr>
          <w:rFonts w:ascii="Times New Roman" w:eastAsia="宋体" w:hAnsi="Times New Roman" w:cs="Times New Roman"/>
          <w:sz w:val="20"/>
          <w:szCs w:val="20"/>
        </w:rPr>
      </w:r>
      <w:r w:rsidR="0012351E" w:rsidRPr="0012351E">
        <w:rPr>
          <w:rFonts w:ascii="Times New Roman" w:eastAsia="宋体" w:hAnsi="Times New Roman" w:cs="Times New Roman"/>
          <w:sz w:val="20"/>
          <w:szCs w:val="20"/>
        </w:rPr>
        <w:fldChar w:fldCharType="separate"/>
      </w:r>
      <w:r w:rsidR="0012351E" w:rsidRPr="000B5822">
        <w:rPr>
          <w:rFonts w:ascii="Times New Roman" w:hAnsi="Times New Roman" w:cs="Times New Roman"/>
          <w:sz w:val="20"/>
          <w:szCs w:val="20"/>
        </w:rPr>
        <w:t xml:space="preserve">Figure </w:t>
      </w:r>
      <w:r w:rsidR="0012351E" w:rsidRPr="000B5822">
        <w:rPr>
          <w:rFonts w:ascii="Times New Roman" w:hAnsi="Times New Roman" w:cs="Times New Roman"/>
          <w:noProof/>
          <w:sz w:val="20"/>
          <w:szCs w:val="20"/>
        </w:rPr>
        <w:t>1</w:t>
      </w:r>
      <w:r w:rsidR="0012351E" w:rsidRPr="0012351E">
        <w:rPr>
          <w:rFonts w:ascii="Times New Roman" w:eastAsia="宋体" w:hAnsi="Times New Roman" w:cs="Times New Roman"/>
          <w:sz w:val="20"/>
          <w:szCs w:val="20"/>
        </w:rPr>
        <w:fldChar w:fldCharType="end"/>
      </w:r>
      <w:r w:rsidR="006F1AD9">
        <w:rPr>
          <w:rFonts w:ascii="Times New Roman" w:eastAsia="宋体" w:hAnsi="Times New Roman" w:cs="Times New Roman"/>
          <w:sz w:val="20"/>
          <w:szCs w:val="20"/>
        </w:rPr>
        <w:t xml:space="preserve">, considering the efficiency of transmission, the behavior of new GNSS acquisition at UE side shall be only start once the previous one is expired even with reception of triggering information. </w:t>
      </w:r>
      <w:r w:rsidR="005A0161" w:rsidRPr="0012351E">
        <w:rPr>
          <w:rFonts w:ascii="Times New Roman" w:eastAsia="宋体" w:hAnsi="Times New Roman" w:cs="Times New Roman"/>
          <w:sz w:val="20"/>
          <w:szCs w:val="20"/>
        </w:rPr>
        <w:t xml:space="preserve"> </w:t>
      </w:r>
      <w:r w:rsidR="00A05828" w:rsidRPr="0012351E">
        <w:rPr>
          <w:rFonts w:ascii="Times New Roman" w:eastAsia="宋体" w:hAnsi="Times New Roman" w:cs="Times New Roman"/>
          <w:sz w:val="20"/>
          <w:szCs w:val="20"/>
        </w:rPr>
        <w:t xml:space="preserve"> </w:t>
      </w:r>
      <w:r w:rsidR="00A05828" w:rsidRPr="006F1AD9">
        <w:rPr>
          <w:rFonts w:ascii="Times New Roman" w:eastAsia="宋体" w:hAnsi="Times New Roman" w:cs="Times New Roman"/>
          <w:sz w:val="20"/>
          <w:szCs w:val="20"/>
        </w:rPr>
        <w:t xml:space="preserve"> </w:t>
      </w:r>
    </w:p>
    <w:p w14:paraId="00575489" w14:textId="77777777" w:rsidR="00EA2559" w:rsidRDefault="00EA2559" w:rsidP="000B5822">
      <w:pPr>
        <w:keepNext/>
        <w:spacing w:after="120"/>
        <w:ind w:left="420"/>
        <w:jc w:val="center"/>
      </w:pPr>
      <w:r>
        <w:rPr>
          <w:rFonts w:ascii="Times New Roman" w:eastAsia="宋体" w:hAnsi="Times New Roman" w:cs="Times New Roman"/>
          <w:noProof/>
          <w:sz w:val="20"/>
          <w:szCs w:val="20"/>
        </w:rPr>
        <w:drawing>
          <wp:inline distT="0" distB="0" distL="0" distR="0" wp14:anchorId="10B84029" wp14:editId="17EBFD2A">
            <wp:extent cx="3517900" cy="143167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6058" cy="1434998"/>
                    </a:xfrm>
                    <a:prstGeom prst="rect">
                      <a:avLst/>
                    </a:prstGeom>
                    <a:noFill/>
                  </pic:spPr>
                </pic:pic>
              </a:graphicData>
            </a:graphic>
          </wp:inline>
        </w:drawing>
      </w:r>
    </w:p>
    <w:p w14:paraId="79DDF28B" w14:textId="76A2F977" w:rsidR="00EA2559" w:rsidRPr="00E0261C" w:rsidRDefault="00EA2559" w:rsidP="000B5822">
      <w:pPr>
        <w:pStyle w:val="a3"/>
      </w:pPr>
      <w:bookmarkStart w:id="4" w:name="_Ref115379385"/>
      <w:r w:rsidRPr="000B5822">
        <w:rPr>
          <w:b w:val="0"/>
        </w:rPr>
        <w:t xml:space="preserve">Figure </w:t>
      </w:r>
      <w:r w:rsidRPr="000B5822">
        <w:rPr>
          <w:b w:val="0"/>
        </w:rPr>
        <w:fldChar w:fldCharType="begin"/>
      </w:r>
      <w:r w:rsidRPr="000B5822">
        <w:rPr>
          <w:b w:val="0"/>
        </w:rPr>
        <w:instrText xml:space="preserve"> SEQ Figure \* ARABIC </w:instrText>
      </w:r>
      <w:r w:rsidRPr="000B5822">
        <w:rPr>
          <w:b w:val="0"/>
        </w:rPr>
        <w:fldChar w:fldCharType="separate"/>
      </w:r>
      <w:r w:rsidRPr="000B5822">
        <w:rPr>
          <w:b w:val="0"/>
          <w:noProof/>
        </w:rPr>
        <w:t>1</w:t>
      </w:r>
      <w:r w:rsidRPr="000B5822">
        <w:rPr>
          <w:b w:val="0"/>
        </w:rPr>
        <w:fldChar w:fldCharType="end"/>
      </w:r>
      <w:bookmarkEnd w:id="4"/>
      <w:r w:rsidRPr="000B5822">
        <w:rPr>
          <w:b w:val="0"/>
        </w:rPr>
        <w:t xml:space="preserve"> An illustration of eNB-triggered GNSS re-acquisition</w:t>
      </w:r>
    </w:p>
    <w:p w14:paraId="43FF1475" w14:textId="08ABEE36" w:rsidR="001920F3" w:rsidRDefault="001920F3" w:rsidP="001920F3">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3:</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The GNSS acquisition will start only after the expiration of GNSS validity duration even with reception of trigger information from gNB</w:t>
      </w:r>
      <w:r>
        <w:rPr>
          <w:rFonts w:ascii="Times New Roman" w:eastAsia="宋体" w:hAnsi="Times New Roman" w:cs="Times New Roman" w:hint="eastAsia"/>
          <w:i/>
          <w:sz w:val="20"/>
          <w:szCs w:val="20"/>
        </w:rPr>
        <w:t>.</w:t>
      </w:r>
    </w:p>
    <w:p w14:paraId="564E4071" w14:textId="5908564C" w:rsidR="00E0261C" w:rsidRDefault="006458BF" w:rsidP="000B5822">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M</w:t>
      </w:r>
      <w:r>
        <w:rPr>
          <w:rFonts w:ascii="Times New Roman" w:eastAsia="宋体" w:hAnsi="Times New Roman" w:cs="Times New Roman"/>
          <w:sz w:val="20"/>
          <w:szCs w:val="20"/>
        </w:rPr>
        <w:t xml:space="preserve">oreover, </w:t>
      </w:r>
      <w:r w:rsidR="00E0261C">
        <w:rPr>
          <w:rFonts w:ascii="Times New Roman" w:eastAsia="宋体" w:hAnsi="Times New Roman" w:cs="Times New Roman" w:hint="eastAsia"/>
          <w:sz w:val="20"/>
          <w:szCs w:val="20"/>
        </w:rPr>
        <w:t>in RAN1#110, two potential solutions for UE reacquiring GNSS position in RRC connected mode were discussed but no agreement has been achieved.</w:t>
      </w:r>
    </w:p>
    <w:p w14:paraId="130B225E" w14:textId="77777777" w:rsidR="00E0261C" w:rsidRDefault="00E0261C" w:rsidP="000B5822">
      <w:pPr>
        <w:pStyle w:val="aa"/>
        <w:numPr>
          <w:ilvl w:val="0"/>
          <w:numId w:val="6"/>
        </w:numPr>
        <w:spacing w:beforeLines="50" w:before="120" w:after="120" w:line="240" w:lineRule="auto"/>
        <w:ind w:leftChars="0"/>
        <w:rPr>
          <w:rFonts w:ascii="Times New Roman" w:eastAsia="宋体" w:hAnsi="Times New Roman" w:cs="Times New Roman"/>
          <w:sz w:val="20"/>
          <w:szCs w:val="20"/>
        </w:rPr>
      </w:pPr>
      <w:r>
        <w:rPr>
          <w:rFonts w:ascii="Times New Roman" w:eastAsia="宋体" w:hAnsi="Times New Roman" w:cs="Times New Roman" w:hint="eastAsia"/>
          <w:sz w:val="20"/>
          <w:szCs w:val="20"/>
        </w:rPr>
        <w:t>Option 1: UE re-acquires GNSS position fix with a new gap</w:t>
      </w:r>
    </w:p>
    <w:p w14:paraId="2D323888" w14:textId="77777777" w:rsidR="00E0261C" w:rsidRDefault="00E0261C" w:rsidP="000B5822">
      <w:pPr>
        <w:pStyle w:val="aa"/>
        <w:numPr>
          <w:ilvl w:val="0"/>
          <w:numId w:val="6"/>
        </w:numPr>
        <w:spacing w:beforeLines="50" w:before="120" w:after="120" w:line="240" w:lineRule="auto"/>
        <w:ind w:leftChars="0"/>
        <w:rPr>
          <w:rFonts w:ascii="Times New Roman" w:eastAsia="宋体" w:hAnsi="Times New Roman" w:cs="Times New Roman"/>
          <w:sz w:val="20"/>
          <w:szCs w:val="20"/>
        </w:rPr>
      </w:pPr>
      <w:r>
        <w:rPr>
          <w:rFonts w:ascii="Times New Roman" w:eastAsia="宋体" w:hAnsi="Times New Roman" w:cs="Times New Roman" w:hint="eastAsia"/>
          <w:sz w:val="20"/>
          <w:szCs w:val="20"/>
        </w:rPr>
        <w:t>Option 2: UE re-acquires GNSS position fix based on a GNSS measurement timer in recovery procedure</w:t>
      </w:r>
    </w:p>
    <w:p w14:paraId="3AEF93F6" w14:textId="77777777" w:rsidR="00C53EB5" w:rsidRDefault="00E0261C" w:rsidP="000B5822">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our view, defining a GNSS measurement timer is equal to defining a new gap. In fact, both of them are defining a period of time for UE to re-acquire GNSS position fix. Since GNSS and cellular module are not assumed working simultaneously, the transmission scheduled during the time when UE performing GNSS position fix will be failed, which is a waste. With this regard, we prefer to define a new gap for GNSS position fix, during which the eNB will not schedule transmission.</w:t>
      </w:r>
    </w:p>
    <w:p w14:paraId="42915833" w14:textId="6864399D" w:rsidR="001920F3" w:rsidRDefault="00C53EB5" w:rsidP="000B5822">
      <w:pPr>
        <w:spacing w:beforeLines="50" w:before="120" w:after="120" w:line="240" w:lineRule="auto"/>
        <w:ind w:left="420"/>
        <w:jc w:val="both"/>
        <w:rPr>
          <w:rFonts w:ascii="Times New Roman" w:eastAsia="宋体" w:hAnsi="Times New Roman" w:cs="Times New Roman"/>
          <w:i/>
          <w:sz w:val="20"/>
          <w:szCs w:val="20"/>
        </w:rPr>
      </w:pPr>
      <w:r>
        <w:rPr>
          <w:rFonts w:ascii="Times New Roman" w:eastAsia="宋体" w:hAnsi="Times New Roman" w:cs="Times New Roman"/>
          <w:sz w:val="20"/>
          <w:szCs w:val="20"/>
        </w:rPr>
        <w:t xml:space="preserve">For example, </w:t>
      </w:r>
      <w:r w:rsidR="00A9403F">
        <w:rPr>
          <w:rFonts w:ascii="Times New Roman" w:eastAsia="宋体" w:hAnsi="Times New Roman" w:cs="Times New Roman"/>
          <w:sz w:val="20"/>
          <w:szCs w:val="20"/>
        </w:rPr>
        <w:t>a</w:t>
      </w:r>
      <w:r w:rsidR="00A9403F" w:rsidRPr="005151CE">
        <w:rPr>
          <w:rFonts w:ascii="Times New Roman" w:eastAsia="宋体" w:hAnsi="Times New Roman" w:cs="Times New Roman"/>
          <w:sz w:val="20"/>
          <w:szCs w:val="20"/>
        </w:rPr>
        <w:t xml:space="preserve">s shown in </w:t>
      </w:r>
      <w:r w:rsidR="00A9403F" w:rsidRPr="005151CE">
        <w:rPr>
          <w:rFonts w:ascii="Times New Roman" w:eastAsia="宋体" w:hAnsi="Times New Roman" w:cs="Times New Roman"/>
          <w:sz w:val="20"/>
          <w:szCs w:val="20"/>
        </w:rPr>
        <w:fldChar w:fldCharType="begin"/>
      </w:r>
      <w:r w:rsidR="00A9403F" w:rsidRPr="005151CE">
        <w:rPr>
          <w:rFonts w:ascii="Times New Roman" w:eastAsia="宋体" w:hAnsi="Times New Roman" w:cs="Times New Roman"/>
          <w:sz w:val="20"/>
          <w:szCs w:val="20"/>
        </w:rPr>
        <w:instrText xml:space="preserve"> REF _Ref115379795 \h </w:instrText>
      </w:r>
      <w:r w:rsidR="005E3DFF" w:rsidRPr="005151CE">
        <w:rPr>
          <w:rFonts w:ascii="Times New Roman" w:eastAsia="宋体" w:hAnsi="Times New Roman" w:cs="Times New Roman"/>
          <w:sz w:val="20"/>
          <w:szCs w:val="20"/>
        </w:rPr>
        <w:instrText xml:space="preserve"> \* MERGEFORMAT </w:instrText>
      </w:r>
      <w:r w:rsidR="00A9403F" w:rsidRPr="005151CE">
        <w:rPr>
          <w:rFonts w:ascii="Times New Roman" w:eastAsia="宋体" w:hAnsi="Times New Roman" w:cs="Times New Roman"/>
          <w:sz w:val="20"/>
          <w:szCs w:val="20"/>
        </w:rPr>
      </w:r>
      <w:r w:rsidR="00A9403F" w:rsidRPr="005151CE">
        <w:rPr>
          <w:rFonts w:ascii="Times New Roman" w:eastAsia="宋体" w:hAnsi="Times New Roman" w:cs="Times New Roman"/>
          <w:sz w:val="20"/>
          <w:szCs w:val="20"/>
        </w:rPr>
        <w:fldChar w:fldCharType="separate"/>
      </w:r>
      <w:r w:rsidR="00A9403F" w:rsidRPr="005151CE">
        <w:rPr>
          <w:rFonts w:ascii="Times New Roman" w:eastAsia="宋体" w:hAnsi="Times New Roman" w:cs="Times New Roman"/>
          <w:sz w:val="20"/>
          <w:szCs w:val="20"/>
        </w:rPr>
        <w:t xml:space="preserve">Figure </w:t>
      </w:r>
      <w:r w:rsidR="00A9403F" w:rsidRPr="000B5822">
        <w:rPr>
          <w:rFonts w:ascii="Times New Roman" w:hAnsi="Times New Roman" w:cs="Times New Roman"/>
          <w:bCs/>
          <w:noProof/>
          <w:sz w:val="20"/>
          <w:szCs w:val="20"/>
        </w:rPr>
        <w:t>2</w:t>
      </w:r>
      <w:r w:rsidR="00A9403F" w:rsidRPr="005151CE">
        <w:rPr>
          <w:rFonts w:ascii="Times New Roman" w:eastAsia="宋体" w:hAnsi="Times New Roman" w:cs="Times New Roman"/>
          <w:sz w:val="20"/>
          <w:szCs w:val="20"/>
        </w:rPr>
        <w:fldChar w:fldCharType="end"/>
      </w:r>
      <w:r w:rsidR="00A9403F" w:rsidRPr="005151CE">
        <w:rPr>
          <w:rFonts w:ascii="Times New Roman" w:eastAsia="宋体" w:hAnsi="Times New Roman" w:cs="Times New Roman"/>
          <w:sz w:val="20"/>
          <w:szCs w:val="20"/>
        </w:rPr>
        <w:t xml:space="preserve">, </w:t>
      </w:r>
      <w:r w:rsidR="006458BF" w:rsidRPr="005151CE">
        <w:rPr>
          <w:rFonts w:ascii="Times New Roman" w:eastAsia="宋体" w:hAnsi="Times New Roman" w:cs="Times New Roman"/>
          <w:sz w:val="20"/>
          <w:szCs w:val="20"/>
        </w:rPr>
        <w:t>th</w:t>
      </w:r>
      <w:r w:rsidR="006458BF" w:rsidRPr="005E3DFF">
        <w:rPr>
          <w:rFonts w:ascii="Times New Roman" w:eastAsia="宋体" w:hAnsi="Times New Roman" w:cs="Times New Roman"/>
          <w:sz w:val="20"/>
          <w:szCs w:val="20"/>
        </w:rPr>
        <w:t>e</w:t>
      </w:r>
      <w:r w:rsidR="006458BF">
        <w:rPr>
          <w:rFonts w:ascii="Times New Roman" w:eastAsia="宋体" w:hAnsi="Times New Roman" w:cs="Times New Roman"/>
          <w:sz w:val="20"/>
          <w:szCs w:val="20"/>
        </w:rPr>
        <w:t xml:space="preserve"> measurement gap will be </w:t>
      </w:r>
      <w:r w:rsidR="00BF7E17">
        <w:rPr>
          <w:rFonts w:ascii="Times New Roman" w:eastAsia="宋体" w:hAnsi="Times New Roman" w:cs="Times New Roman"/>
          <w:sz w:val="20"/>
          <w:szCs w:val="20"/>
        </w:rPr>
        <w:t xml:space="preserve">assumed </w:t>
      </w:r>
      <w:r w:rsidR="006458BF">
        <w:rPr>
          <w:rFonts w:ascii="Times New Roman" w:eastAsia="宋体" w:hAnsi="Times New Roman" w:cs="Times New Roman"/>
          <w:sz w:val="20"/>
          <w:szCs w:val="20"/>
        </w:rPr>
        <w:t>intermediately</w:t>
      </w:r>
      <w:r w:rsidR="00CE196F">
        <w:rPr>
          <w:rFonts w:ascii="Times New Roman" w:eastAsia="宋体" w:hAnsi="Times New Roman" w:cs="Times New Roman"/>
          <w:sz w:val="20"/>
          <w:szCs w:val="20"/>
        </w:rPr>
        <w:t xml:space="preserve"> once the reacquisition starts. The corresponding duration is equaling to the </w:t>
      </w:r>
      <w:r w:rsidR="006458BF">
        <w:rPr>
          <w:rFonts w:ascii="Times New Roman" w:eastAsia="宋体" w:hAnsi="Times New Roman" w:cs="Times New Roman"/>
          <w:sz w:val="20"/>
          <w:szCs w:val="20"/>
        </w:rPr>
        <w:t xml:space="preserve">reported </w:t>
      </w:r>
      <w:r w:rsidR="00CE196F">
        <w:rPr>
          <w:rFonts w:ascii="Times New Roman" w:eastAsia="宋体" w:hAnsi="Times New Roman" w:cs="Times New Roman"/>
          <w:sz w:val="20"/>
          <w:szCs w:val="20"/>
        </w:rPr>
        <w:t>value</w:t>
      </w:r>
      <w:r w:rsidR="006458BF">
        <w:rPr>
          <w:rFonts w:ascii="Times New Roman" w:eastAsia="宋体" w:hAnsi="Times New Roman" w:cs="Times New Roman"/>
          <w:sz w:val="20"/>
          <w:szCs w:val="20"/>
        </w:rPr>
        <w:t xml:space="preserve"> as </w:t>
      </w:r>
      <w:r w:rsidR="006458BF">
        <w:rPr>
          <w:rFonts w:ascii="Times New Roman" w:eastAsia="宋体" w:hAnsi="Times New Roman" w:cs="Times New Roman" w:hint="eastAsia"/>
          <w:i/>
          <w:sz w:val="20"/>
          <w:szCs w:val="20"/>
        </w:rPr>
        <w:t>GNSS measurement time duration</w:t>
      </w:r>
      <w:r w:rsidR="006458BF">
        <w:rPr>
          <w:rFonts w:ascii="Times New Roman" w:eastAsia="宋体" w:hAnsi="Times New Roman" w:cs="Times New Roman"/>
          <w:i/>
          <w:sz w:val="20"/>
          <w:szCs w:val="20"/>
        </w:rPr>
        <w:t>.</w:t>
      </w:r>
      <w:r w:rsidR="000039BE">
        <w:rPr>
          <w:rFonts w:ascii="Times New Roman" w:eastAsia="宋体" w:hAnsi="Times New Roman" w:cs="Times New Roman"/>
          <w:i/>
          <w:sz w:val="20"/>
          <w:szCs w:val="20"/>
        </w:rPr>
        <w:t xml:space="preserve"> </w:t>
      </w:r>
      <w:r w:rsidR="000039BE">
        <w:rPr>
          <w:rFonts w:ascii="Times New Roman" w:eastAsia="宋体" w:hAnsi="Times New Roman" w:cs="Times New Roman"/>
          <w:sz w:val="20"/>
          <w:szCs w:val="20"/>
        </w:rPr>
        <w:t>And the validity duration will be re-accounted once the re-acquisition is completed.</w:t>
      </w:r>
    </w:p>
    <w:p w14:paraId="3CB5B3C4" w14:textId="77777777" w:rsidR="005C668A" w:rsidRDefault="005C668A" w:rsidP="005C668A">
      <w:pPr>
        <w:numPr>
          <w:ilvl w:val="7"/>
          <w:numId w:val="0"/>
        </w:numPr>
        <w:spacing w:after="120"/>
        <w:ind w:leftChars="200" w:left="440"/>
        <w:jc w:val="center"/>
      </w:pPr>
      <w:r w:rsidRPr="00BA2FAA">
        <w:rPr>
          <w:rFonts w:ascii="Times New Roman" w:hAnsi="Times New Roman" w:cs="Times New Roman"/>
          <w:noProof/>
          <w:sz w:val="20"/>
          <w:szCs w:val="20"/>
        </w:rPr>
        <w:drawing>
          <wp:inline distT="0" distB="0" distL="114300" distR="114300" wp14:anchorId="1B1612E3" wp14:editId="38DF4277">
            <wp:extent cx="4614203" cy="1810114"/>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4636298" cy="1818782"/>
                    </a:xfrm>
                    <a:prstGeom prst="rect">
                      <a:avLst/>
                    </a:prstGeom>
                    <a:noFill/>
                    <a:ln>
                      <a:noFill/>
                    </a:ln>
                  </pic:spPr>
                </pic:pic>
              </a:graphicData>
            </a:graphic>
          </wp:inline>
        </w:drawing>
      </w:r>
    </w:p>
    <w:p w14:paraId="21BE42D1" w14:textId="77777777" w:rsidR="005C668A" w:rsidRPr="00BA2FAA" w:rsidRDefault="005C668A" w:rsidP="005C668A">
      <w:pPr>
        <w:pStyle w:val="a3"/>
        <w:numPr>
          <w:ilvl w:val="7"/>
          <w:numId w:val="0"/>
        </w:numPr>
        <w:ind w:leftChars="200" w:left="440"/>
        <w:rPr>
          <w:rFonts w:eastAsiaTheme="minorEastAsia"/>
          <w:b w:val="0"/>
          <w:lang w:val="en-US"/>
        </w:rPr>
      </w:pPr>
      <w:r w:rsidRPr="005151CE">
        <w:rPr>
          <w:rFonts w:hint="eastAsia"/>
          <w:b w:val="0"/>
          <w:bCs w:val="0"/>
          <w:kern w:val="0"/>
          <w:lang w:val="en-US"/>
        </w:rPr>
        <w:t xml:space="preserve">Figure </w:t>
      </w:r>
      <w:r w:rsidRPr="00BA2FAA">
        <w:rPr>
          <w:rFonts w:hint="eastAsia"/>
          <w:b w:val="0"/>
          <w:bCs w:val="0"/>
          <w:kern w:val="0"/>
          <w:lang w:val="en-US"/>
        </w:rPr>
        <w:fldChar w:fldCharType="begin"/>
      </w:r>
      <w:r w:rsidRPr="00BA2FAA">
        <w:rPr>
          <w:rFonts w:hint="eastAsia"/>
          <w:b w:val="0"/>
          <w:bCs w:val="0"/>
          <w:kern w:val="0"/>
          <w:lang w:val="en-US"/>
        </w:rPr>
        <w:instrText xml:space="preserve"> SEQ Figure \* ARABIC </w:instrText>
      </w:r>
      <w:r w:rsidRPr="00BA2FAA">
        <w:rPr>
          <w:rFonts w:hint="eastAsia"/>
          <w:b w:val="0"/>
          <w:bCs w:val="0"/>
          <w:kern w:val="0"/>
          <w:lang w:val="en-US"/>
        </w:rPr>
        <w:fldChar w:fldCharType="separate"/>
      </w:r>
      <w:r w:rsidRPr="00BA2FAA">
        <w:rPr>
          <w:b w:val="0"/>
          <w:bCs w:val="0"/>
          <w:noProof/>
          <w:kern w:val="0"/>
          <w:lang w:val="en-US"/>
        </w:rPr>
        <w:t>2</w:t>
      </w:r>
      <w:r w:rsidRPr="00BA2FAA">
        <w:rPr>
          <w:rFonts w:hint="eastAsia"/>
          <w:b w:val="0"/>
          <w:bCs w:val="0"/>
          <w:kern w:val="0"/>
          <w:lang w:val="en-US"/>
        </w:rPr>
        <w:fldChar w:fldCharType="end"/>
      </w:r>
      <w:r w:rsidRPr="00BA2FAA">
        <w:rPr>
          <w:rFonts w:hint="eastAsia"/>
          <w:b w:val="0"/>
          <w:bCs w:val="0"/>
          <w:kern w:val="0"/>
          <w:lang w:val="en-US"/>
        </w:rPr>
        <w:t xml:space="preserve"> An illustration of GNSS update in RRC connection</w:t>
      </w:r>
    </w:p>
    <w:p w14:paraId="7C208521" w14:textId="0B40B4C6" w:rsidR="000C7941" w:rsidRDefault="000039BE" w:rsidP="000039BE">
      <w:pPr>
        <w:spacing w:after="120"/>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addition, </w:t>
      </w:r>
      <w:r w:rsidR="00302793">
        <w:rPr>
          <w:rFonts w:ascii="Times New Roman" w:eastAsia="宋体" w:hAnsi="Times New Roman" w:cs="Times New Roman"/>
          <w:sz w:val="20"/>
          <w:szCs w:val="20"/>
        </w:rPr>
        <w:t xml:space="preserve">as mentioned above that </w:t>
      </w:r>
      <w:r>
        <w:rPr>
          <w:rFonts w:ascii="Times New Roman" w:eastAsia="宋体" w:hAnsi="Times New Roman" w:cs="Times New Roman"/>
          <w:sz w:val="20"/>
          <w:szCs w:val="20"/>
        </w:rPr>
        <w:t>simultaneous operation with GNSS is not supported, it means that during the measurement gap shown above, although the UE is still in RRC-connected mode, no scheduling is expected from eNB and reception of any signalling and RS are not supported by UE.</w:t>
      </w:r>
    </w:p>
    <w:p w14:paraId="06A04A76" w14:textId="2B7CF0BF" w:rsidR="000C7941" w:rsidRDefault="00500AA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sidR="00A053A9">
        <w:rPr>
          <w:rFonts w:ascii="Times New Roman" w:hAnsi="Times New Roman" w:cs="Times New Roman"/>
          <w:b/>
          <w:i/>
          <w:sz w:val="20"/>
          <w:szCs w:val="20"/>
        </w:rPr>
        <w:t>4</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The start time of GNSS measurement gap should be set to the expiration time of GNSS validity duration. </w:t>
      </w:r>
    </w:p>
    <w:p w14:paraId="4E5553ED" w14:textId="5D6F8AE7" w:rsidR="000C7941" w:rsidRPr="000039BE" w:rsidRDefault="000039BE">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lastRenderedPageBreak/>
        <w:t xml:space="preserve">Proposal </w:t>
      </w:r>
      <w:r w:rsidR="00A053A9">
        <w:rPr>
          <w:rFonts w:ascii="Times New Roman" w:hAnsi="Times New Roman" w:cs="Times New Roman"/>
          <w:b/>
          <w:i/>
          <w:sz w:val="20"/>
          <w:szCs w:val="20"/>
        </w:rPr>
        <w:t>5</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00A053A9">
        <w:rPr>
          <w:rFonts w:ascii="Times New Roman" w:eastAsia="宋体" w:hAnsi="Times New Roman" w:cs="Times New Roman"/>
          <w:i/>
          <w:sz w:val="20"/>
          <w:szCs w:val="20"/>
        </w:rPr>
        <w:t>No scheduling and reception of any signaling is expected by UE during the GNSS measurement gap.</w:t>
      </w:r>
    </w:p>
    <w:p w14:paraId="57C270A1" w14:textId="732C99F0" w:rsidR="000C7941" w:rsidRDefault="00500AA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w:t>
      </w:r>
    </w:p>
    <w:p w14:paraId="5967B5B7" w14:textId="77777777" w:rsidR="000C7941" w:rsidRDefault="00500AA1">
      <w:pPr>
        <w:pStyle w:val="aa"/>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14:paraId="30ECC28C" w14:textId="77777777" w:rsidR="00500AA1" w:rsidRDefault="00500AA1" w:rsidP="00500AA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1:</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For the GNSS validity duration, the legacy procedure in Rel-17 can be reused for reporting.</w:t>
      </w:r>
    </w:p>
    <w:p w14:paraId="61BA198A" w14:textId="77777777" w:rsidR="00500AA1" w:rsidRPr="00565912" w:rsidRDefault="00500AA1" w:rsidP="00500AA1">
      <w:pPr>
        <w:numPr>
          <w:ilvl w:val="7"/>
          <w:numId w:val="0"/>
        </w:numPr>
        <w:spacing w:after="120"/>
        <w:ind w:leftChars="200" w:left="440"/>
        <w:rPr>
          <w:rFonts w:ascii="Times New Roman" w:eastAsia="宋体" w:hAnsi="Times New Roman" w:cs="Times New Roman"/>
          <w:i/>
          <w:sz w:val="20"/>
          <w:szCs w:val="20"/>
        </w:rPr>
      </w:pPr>
      <w:r w:rsidRPr="00620B2F">
        <w:rPr>
          <w:rFonts w:ascii="Times New Roman" w:hAnsi="Times New Roman" w:cs="Times New Roman"/>
          <w:b/>
          <w:i/>
          <w:sz w:val="20"/>
          <w:szCs w:val="20"/>
        </w:rPr>
        <w:t>Observation</w:t>
      </w:r>
      <w:r w:rsidRPr="00565912">
        <w:rPr>
          <w:rFonts w:ascii="Times New Roman" w:hAnsi="Times New Roman" w:cs="Times New Roman"/>
          <w:b/>
          <w:i/>
          <w:sz w:val="20"/>
          <w:szCs w:val="20"/>
        </w:rPr>
        <w:t xml:space="preserve"> 1:</w:t>
      </w:r>
      <w:r w:rsidRPr="00565912">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F</w:t>
      </w:r>
      <w:r w:rsidRPr="00565912">
        <w:rPr>
          <w:rFonts w:ascii="Times New Roman" w:eastAsia="宋体" w:hAnsi="Times New Roman" w:cs="Times New Roman"/>
          <w:i/>
          <w:sz w:val="20"/>
          <w:szCs w:val="20"/>
        </w:rPr>
        <w:t xml:space="preserve">requent update is </w:t>
      </w:r>
      <w:r>
        <w:rPr>
          <w:rFonts w:ascii="Times New Roman" w:eastAsia="宋体" w:hAnsi="Times New Roman" w:cs="Times New Roman"/>
          <w:i/>
          <w:sz w:val="20"/>
          <w:szCs w:val="20"/>
        </w:rPr>
        <w:t xml:space="preserve">not </w:t>
      </w:r>
      <w:r w:rsidRPr="00565912">
        <w:rPr>
          <w:rFonts w:ascii="Times New Roman" w:eastAsia="宋体" w:hAnsi="Times New Roman" w:cs="Times New Roman"/>
          <w:i/>
          <w:sz w:val="20"/>
          <w:szCs w:val="20"/>
        </w:rPr>
        <w:t xml:space="preserve">expected for </w:t>
      </w:r>
      <w:r w:rsidRPr="00BA2FAA">
        <w:rPr>
          <w:rFonts w:ascii="Times New Roman" w:hAnsi="Times New Roman" w:cs="Times New Roman"/>
          <w:bCs/>
          <w:i/>
          <w:sz w:val="20"/>
          <w:szCs w:val="20"/>
        </w:rPr>
        <w:t>GNSS position fix time duration for measurement</w:t>
      </w:r>
      <w:r w:rsidRPr="00620B2F">
        <w:rPr>
          <w:rFonts w:ascii="Times New Roman" w:eastAsia="宋体" w:hAnsi="Times New Roman" w:cs="Times New Roman"/>
          <w:i/>
          <w:sz w:val="20"/>
          <w:szCs w:val="20"/>
        </w:rPr>
        <w:t>.</w:t>
      </w:r>
    </w:p>
    <w:p w14:paraId="358D5420" w14:textId="77777777" w:rsidR="00500AA1" w:rsidRDefault="00500AA1" w:rsidP="00500AA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The report of GNSS measurement time duration can be </w:t>
      </w:r>
      <w:r>
        <w:rPr>
          <w:rFonts w:ascii="Times New Roman" w:eastAsia="宋体" w:hAnsi="Times New Roman" w:cs="Times New Roman"/>
          <w:i/>
          <w:sz w:val="20"/>
          <w:szCs w:val="20"/>
        </w:rPr>
        <w:t xml:space="preserve">carried by </w:t>
      </w:r>
      <w:r>
        <w:rPr>
          <w:rFonts w:ascii="Times New Roman" w:eastAsia="宋体" w:hAnsi="Times New Roman" w:cs="Times New Roman" w:hint="eastAsia"/>
          <w:i/>
          <w:sz w:val="20"/>
          <w:szCs w:val="20"/>
        </w:rPr>
        <w:t>Msg5 only before the first GNSS position fix measurement.</w:t>
      </w:r>
    </w:p>
    <w:p w14:paraId="53F701BA" w14:textId="77777777" w:rsidR="00500AA1" w:rsidRDefault="00500AA1" w:rsidP="00500AA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3:</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The GNSS acquisition will start only after the expiration of GNSS validity duration even with reception of trigger information from gNB</w:t>
      </w:r>
      <w:r>
        <w:rPr>
          <w:rFonts w:ascii="Times New Roman" w:eastAsia="宋体" w:hAnsi="Times New Roman" w:cs="Times New Roman" w:hint="eastAsia"/>
          <w:i/>
          <w:sz w:val="20"/>
          <w:szCs w:val="20"/>
        </w:rPr>
        <w:t>.</w:t>
      </w:r>
    </w:p>
    <w:p w14:paraId="33436268" w14:textId="77777777" w:rsidR="00500AA1" w:rsidRDefault="00500AA1" w:rsidP="00500AA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4:</w:t>
      </w:r>
      <w:r>
        <w:rPr>
          <w:rFonts w:ascii="Times New Roman" w:eastAsia="宋体" w:hAnsi="Times New Roman" w:cs="Times New Roman" w:hint="eastAsia"/>
          <w:i/>
          <w:sz w:val="20"/>
          <w:szCs w:val="20"/>
        </w:rPr>
        <w:t xml:space="preserve"> The start time of GNSS measurement gap should be set to the expiration time of GNSS validity duration. </w:t>
      </w:r>
    </w:p>
    <w:p w14:paraId="09E1299E" w14:textId="47CDC61C" w:rsidR="00500AA1" w:rsidRPr="00500AA1" w:rsidRDefault="00500AA1" w:rsidP="00500AA1">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b/>
          <w:i/>
          <w:sz w:val="20"/>
          <w:szCs w:val="20"/>
        </w:rPr>
        <w:t>Proposal 5:</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No scheduling and reception of any signaling is expected by UE during the GNSS measurement gap.</w:t>
      </w:r>
    </w:p>
    <w:p w14:paraId="5AD0CE23" w14:textId="77777777" w:rsidR="000C7941" w:rsidRDefault="00500AA1">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1780E93D" w14:textId="77777777" w:rsidR="000C7941" w:rsidRDefault="00500AA1">
      <w:pPr>
        <w:pStyle w:val="ListParagraph1"/>
        <w:numPr>
          <w:ilvl w:val="0"/>
          <w:numId w:val="4"/>
        </w:numPr>
        <w:spacing w:after="0" w:line="240" w:lineRule="auto"/>
        <w:ind w:left="505" w:hanging="505"/>
        <w:rPr>
          <w:rFonts w:ascii="Times New Roman" w:hAnsi="Times New Roman"/>
          <w:sz w:val="20"/>
          <w:szCs w:val="20"/>
        </w:rPr>
      </w:pPr>
      <w:r>
        <w:rPr>
          <w:rFonts w:ascii="Times New Roman" w:hAnsi="Times New Roman" w:cs="Times New Roman"/>
          <w:sz w:val="20"/>
          <w:szCs w:val="20"/>
        </w:rPr>
        <w:t>3GPP </w:t>
      </w:r>
      <w:r>
        <w:rPr>
          <w:rFonts w:ascii="Times New Roman" w:hAnsi="Times New Roman" w:cs="Times New Roman" w:hint="eastAsia"/>
          <w:sz w:val="20"/>
          <w:szCs w:val="20"/>
        </w:rPr>
        <w:t>RAN1#110-e,</w:t>
      </w:r>
      <w:r>
        <w:rPr>
          <w:rFonts w:ascii="Times New Roman" w:hAnsi="Times New Roman" w:cs="Times New Roman"/>
          <w:sz w:val="20"/>
          <w:szCs w:val="20"/>
        </w:rPr>
        <w:t xml:space="preserve"> </w:t>
      </w:r>
      <w:r>
        <w:rPr>
          <w:rFonts w:ascii="Times New Roman" w:hAnsi="Times New Roman" w:cs="Times New Roman" w:hint="eastAsia"/>
          <w:sz w:val="20"/>
          <w:szCs w:val="20"/>
        </w:rPr>
        <w:t>RAN1 Chair</w:t>
      </w:r>
      <w:r>
        <w:rPr>
          <w:rFonts w:ascii="Times New Roman" w:hAnsi="Times New Roman" w:cs="Times New Roman"/>
          <w:sz w:val="20"/>
          <w:szCs w:val="20"/>
        </w:rPr>
        <w:t>’</w:t>
      </w:r>
      <w:r>
        <w:rPr>
          <w:rFonts w:ascii="Times New Roman" w:hAnsi="Times New Roman" w:cs="Times New Roman" w:hint="eastAsia"/>
          <w:sz w:val="20"/>
          <w:szCs w:val="20"/>
        </w:rPr>
        <w:t>s Notes</w:t>
      </w:r>
    </w:p>
    <w:p w14:paraId="47807871" w14:textId="77777777" w:rsidR="000C7941" w:rsidRDefault="000C7941">
      <w:pPr>
        <w:pStyle w:val="ListParagraph1"/>
        <w:numPr>
          <w:ilvl w:val="255"/>
          <w:numId w:val="0"/>
        </w:numPr>
        <w:spacing w:after="0" w:line="20" w:lineRule="exact"/>
        <w:ind w:left="720"/>
        <w:rPr>
          <w:rFonts w:ascii="Times New Roman" w:hAnsi="Times New Roman"/>
          <w:sz w:val="20"/>
          <w:szCs w:val="20"/>
        </w:rPr>
      </w:pPr>
    </w:p>
    <w:sectPr w:rsidR="000C79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9C6B4" w14:textId="77777777" w:rsidR="00376BF5" w:rsidRDefault="00376BF5" w:rsidP="00E0261C">
      <w:pPr>
        <w:spacing w:after="0" w:line="240" w:lineRule="auto"/>
      </w:pPr>
      <w:r>
        <w:separator/>
      </w:r>
    </w:p>
  </w:endnote>
  <w:endnote w:type="continuationSeparator" w:id="0">
    <w:p w14:paraId="70F069CC" w14:textId="77777777" w:rsidR="00376BF5" w:rsidRDefault="00376BF5" w:rsidP="00E02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93242" w14:textId="77777777" w:rsidR="00376BF5" w:rsidRDefault="00376BF5" w:rsidP="00E0261C">
      <w:pPr>
        <w:spacing w:after="0" w:line="240" w:lineRule="auto"/>
      </w:pPr>
      <w:r>
        <w:separator/>
      </w:r>
    </w:p>
  </w:footnote>
  <w:footnote w:type="continuationSeparator" w:id="0">
    <w:p w14:paraId="5141E851" w14:textId="77777777" w:rsidR="00376BF5" w:rsidRDefault="00376BF5" w:rsidP="00E026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04523"/>
    <w:rsid w:val="000039BE"/>
    <w:rsid w:val="00081317"/>
    <w:rsid w:val="000B5822"/>
    <w:rsid w:val="000C7941"/>
    <w:rsid w:val="0012351E"/>
    <w:rsid w:val="001920F3"/>
    <w:rsid w:val="001D795E"/>
    <w:rsid w:val="001E4EC4"/>
    <w:rsid w:val="001E7AF5"/>
    <w:rsid w:val="001F05E4"/>
    <w:rsid w:val="0021228B"/>
    <w:rsid w:val="002137C9"/>
    <w:rsid w:val="002B07D2"/>
    <w:rsid w:val="002D611C"/>
    <w:rsid w:val="002E7821"/>
    <w:rsid w:val="00302793"/>
    <w:rsid w:val="00350031"/>
    <w:rsid w:val="00376BF5"/>
    <w:rsid w:val="003E4D01"/>
    <w:rsid w:val="004245EB"/>
    <w:rsid w:val="00426AB8"/>
    <w:rsid w:val="004376EF"/>
    <w:rsid w:val="004860F3"/>
    <w:rsid w:val="00500AA1"/>
    <w:rsid w:val="005151CE"/>
    <w:rsid w:val="005328E7"/>
    <w:rsid w:val="00565912"/>
    <w:rsid w:val="00582552"/>
    <w:rsid w:val="005A0161"/>
    <w:rsid w:val="005C668A"/>
    <w:rsid w:val="005E3DFF"/>
    <w:rsid w:val="00620B2F"/>
    <w:rsid w:val="00631978"/>
    <w:rsid w:val="006458BF"/>
    <w:rsid w:val="006C3252"/>
    <w:rsid w:val="006E1670"/>
    <w:rsid w:val="006F1AD9"/>
    <w:rsid w:val="00725ED7"/>
    <w:rsid w:val="00744D41"/>
    <w:rsid w:val="00756321"/>
    <w:rsid w:val="0079131B"/>
    <w:rsid w:val="007B3171"/>
    <w:rsid w:val="007D1794"/>
    <w:rsid w:val="00833AA7"/>
    <w:rsid w:val="00846215"/>
    <w:rsid w:val="00852FD5"/>
    <w:rsid w:val="0085799A"/>
    <w:rsid w:val="00874337"/>
    <w:rsid w:val="008D3710"/>
    <w:rsid w:val="008E33B1"/>
    <w:rsid w:val="008F6EF5"/>
    <w:rsid w:val="00927A65"/>
    <w:rsid w:val="00A053A9"/>
    <w:rsid w:val="00A05828"/>
    <w:rsid w:val="00A16666"/>
    <w:rsid w:val="00A9403F"/>
    <w:rsid w:val="00B64840"/>
    <w:rsid w:val="00B82853"/>
    <w:rsid w:val="00BE7B5D"/>
    <w:rsid w:val="00BF7E17"/>
    <w:rsid w:val="00C53EB5"/>
    <w:rsid w:val="00C700A5"/>
    <w:rsid w:val="00CB4E55"/>
    <w:rsid w:val="00CD18A5"/>
    <w:rsid w:val="00CD57FD"/>
    <w:rsid w:val="00CD7951"/>
    <w:rsid w:val="00CE196F"/>
    <w:rsid w:val="00D90315"/>
    <w:rsid w:val="00DB0082"/>
    <w:rsid w:val="00DF628A"/>
    <w:rsid w:val="00E0261C"/>
    <w:rsid w:val="00E7077F"/>
    <w:rsid w:val="00EA2559"/>
    <w:rsid w:val="00EA554A"/>
    <w:rsid w:val="00EB3B5C"/>
    <w:rsid w:val="00EC68A3"/>
    <w:rsid w:val="00FC17DD"/>
    <w:rsid w:val="00FC7389"/>
    <w:rsid w:val="00FD10DA"/>
    <w:rsid w:val="03FB17CE"/>
    <w:rsid w:val="05F9651C"/>
    <w:rsid w:val="06655ACF"/>
    <w:rsid w:val="07AD2E7E"/>
    <w:rsid w:val="08104660"/>
    <w:rsid w:val="08C8268B"/>
    <w:rsid w:val="091F056B"/>
    <w:rsid w:val="0DBB3312"/>
    <w:rsid w:val="11D10A29"/>
    <w:rsid w:val="12370739"/>
    <w:rsid w:val="13B04523"/>
    <w:rsid w:val="195A44B2"/>
    <w:rsid w:val="1ACD1945"/>
    <w:rsid w:val="1D985D84"/>
    <w:rsid w:val="1E0C427E"/>
    <w:rsid w:val="1FBC207B"/>
    <w:rsid w:val="23A77259"/>
    <w:rsid w:val="25522705"/>
    <w:rsid w:val="262A5104"/>
    <w:rsid w:val="29BC55B6"/>
    <w:rsid w:val="2A2C179B"/>
    <w:rsid w:val="33736104"/>
    <w:rsid w:val="34602EAA"/>
    <w:rsid w:val="35735E93"/>
    <w:rsid w:val="36FB6FB8"/>
    <w:rsid w:val="38EF7ABF"/>
    <w:rsid w:val="3A790E7F"/>
    <w:rsid w:val="3C5D1F18"/>
    <w:rsid w:val="3D7F638F"/>
    <w:rsid w:val="41663691"/>
    <w:rsid w:val="41D212E9"/>
    <w:rsid w:val="42826C15"/>
    <w:rsid w:val="429664C3"/>
    <w:rsid w:val="431325EF"/>
    <w:rsid w:val="44123662"/>
    <w:rsid w:val="45FB663C"/>
    <w:rsid w:val="46557EE7"/>
    <w:rsid w:val="477F7589"/>
    <w:rsid w:val="47FD0F2E"/>
    <w:rsid w:val="4AD54729"/>
    <w:rsid w:val="4F535A2C"/>
    <w:rsid w:val="511D3C37"/>
    <w:rsid w:val="518A654A"/>
    <w:rsid w:val="51E02EBE"/>
    <w:rsid w:val="5368695D"/>
    <w:rsid w:val="579E6B52"/>
    <w:rsid w:val="57E25391"/>
    <w:rsid w:val="5CDF1B4F"/>
    <w:rsid w:val="5DBB0936"/>
    <w:rsid w:val="60547396"/>
    <w:rsid w:val="612869FA"/>
    <w:rsid w:val="61A17B92"/>
    <w:rsid w:val="64D03E6B"/>
    <w:rsid w:val="65697B5D"/>
    <w:rsid w:val="659F016A"/>
    <w:rsid w:val="67701EEA"/>
    <w:rsid w:val="678E3DCE"/>
    <w:rsid w:val="682C71EB"/>
    <w:rsid w:val="686462EB"/>
    <w:rsid w:val="68B85E13"/>
    <w:rsid w:val="6A7A361A"/>
    <w:rsid w:val="6C1900A8"/>
    <w:rsid w:val="6C9E3178"/>
    <w:rsid w:val="6DD2684C"/>
    <w:rsid w:val="6E367723"/>
    <w:rsid w:val="6EDC027F"/>
    <w:rsid w:val="6EE41EF4"/>
    <w:rsid w:val="721511AB"/>
    <w:rsid w:val="74E21053"/>
    <w:rsid w:val="770C1455"/>
    <w:rsid w:val="778046CF"/>
    <w:rsid w:val="7878538C"/>
    <w:rsid w:val="7B517278"/>
    <w:rsid w:val="7B993BE4"/>
    <w:rsid w:val="7C9152A7"/>
    <w:rsid w:val="7E15060D"/>
    <w:rsid w:val="7F61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D7449FF"/>
  <w15:docId w15:val="{44072DB5-368C-49AF-A6E9-8CD689C47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Balloon Text"/>
    <w:basedOn w:val="a"/>
    <w:link w:val="Char"/>
    <w:qFormat/>
    <w:pPr>
      <w:spacing w:after="0" w:line="240" w:lineRule="auto"/>
    </w:pPr>
    <w:rPr>
      <w:sz w:val="18"/>
      <w:szCs w:val="18"/>
    </w:rPr>
  </w:style>
  <w:style w:type="paragraph" w:styleId="a5">
    <w:name w:val="footer"/>
    <w:basedOn w:val="a"/>
    <w:link w:val="Char0"/>
    <w:qFormat/>
    <w:pPr>
      <w:tabs>
        <w:tab w:val="center" w:pos="4153"/>
        <w:tab w:val="right" w:pos="8306"/>
      </w:tabs>
      <w:snapToGrid w:val="0"/>
      <w:spacing w:line="240" w:lineRule="auto"/>
    </w:pPr>
    <w:rPr>
      <w:sz w:val="18"/>
      <w:szCs w:val="18"/>
    </w:rPr>
  </w:style>
  <w:style w:type="paragraph" w:styleId="a6">
    <w:name w:val="header"/>
    <w:basedOn w:val="a"/>
    <w:link w:val="Char1"/>
    <w:qFormat/>
    <w:pPr>
      <w:pBdr>
        <w:bottom w:val="single" w:sz="6" w:space="1" w:color="auto"/>
      </w:pBdr>
      <w:tabs>
        <w:tab w:val="center" w:pos="4153"/>
        <w:tab w:val="right" w:pos="8306"/>
      </w:tabs>
      <w:snapToGrid w:val="0"/>
      <w:spacing w:line="240" w:lineRule="auto"/>
      <w:jc w:val="center"/>
    </w:pPr>
    <w:rPr>
      <w:sz w:val="18"/>
      <w:szCs w:val="18"/>
    </w:rPr>
  </w:style>
  <w:style w:type="paragraph" w:styleId="a7">
    <w:name w:val="Normal (Web)"/>
    <w:basedOn w:val="a"/>
    <w:qFormat/>
    <w:pPr>
      <w:spacing w:beforeAutospacing="1" w:after="0" w:afterAutospacing="1"/>
    </w:pPr>
    <w:rPr>
      <w:rFonts w:cs="Times New Roman"/>
      <w:sz w:val="24"/>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0"/>
    <w:qFormat/>
    <w:rPr>
      <w:i/>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a">
    <w:name w:val="List Paragraph"/>
    <w:basedOn w:val="a"/>
    <w:uiPriority w:val="34"/>
    <w:qFormat/>
    <w:pPr>
      <w:ind w:leftChars="400" w:left="840"/>
    </w:pPr>
  </w:style>
  <w:style w:type="character" w:customStyle="1" w:styleId="Char">
    <w:name w:val="批注框文本 Char"/>
    <w:basedOn w:val="a0"/>
    <w:link w:val="a4"/>
    <w:qFormat/>
    <w:rPr>
      <w:rFonts w:asciiTheme="minorHAnsi" w:eastAsiaTheme="minorEastAsia" w:hAnsiTheme="minorHAnsi" w:cstheme="minorBidi"/>
      <w:sz w:val="18"/>
      <w:szCs w:val="18"/>
    </w:rPr>
  </w:style>
  <w:style w:type="character" w:customStyle="1" w:styleId="Char1">
    <w:name w:val="页眉 Char"/>
    <w:basedOn w:val="a0"/>
    <w:link w:val="a6"/>
    <w:qFormat/>
    <w:rPr>
      <w:rFonts w:asciiTheme="minorHAnsi" w:eastAsiaTheme="minorEastAsia" w:hAnsiTheme="minorHAnsi" w:cstheme="minorBidi"/>
      <w:sz w:val="18"/>
      <w:szCs w:val="18"/>
    </w:rPr>
  </w:style>
  <w:style w:type="character" w:customStyle="1" w:styleId="Char0">
    <w:name w:val="页脚 Char"/>
    <w:basedOn w:val="a0"/>
    <w:link w:val="a5"/>
    <w:qFormat/>
    <w:rPr>
      <w:rFonts w:asciiTheme="minorHAnsi" w:eastAsiaTheme="minorEastAsia" w:hAnsiTheme="minorHAnsi" w:cstheme="minorBidi"/>
      <w:sz w:val="18"/>
      <w:szCs w:val="18"/>
    </w:rPr>
  </w:style>
  <w:style w:type="character" w:styleId="ab">
    <w:name w:val="annotation reference"/>
    <w:basedOn w:val="a0"/>
    <w:rsid w:val="00927A65"/>
    <w:rPr>
      <w:sz w:val="21"/>
      <w:szCs w:val="21"/>
    </w:rPr>
  </w:style>
  <w:style w:type="paragraph" w:styleId="ac">
    <w:name w:val="annotation text"/>
    <w:basedOn w:val="a"/>
    <w:link w:val="Char2"/>
    <w:rsid w:val="00927A65"/>
  </w:style>
  <w:style w:type="character" w:customStyle="1" w:styleId="Char2">
    <w:name w:val="批注文字 Char"/>
    <w:basedOn w:val="a0"/>
    <w:link w:val="ac"/>
    <w:rsid w:val="00927A65"/>
    <w:rPr>
      <w:rFonts w:asciiTheme="minorHAnsi" w:eastAsiaTheme="minorEastAsia" w:hAnsiTheme="minorHAnsi" w:cstheme="minorBidi"/>
      <w:sz w:val="22"/>
      <w:szCs w:val="22"/>
    </w:rPr>
  </w:style>
  <w:style w:type="paragraph" w:styleId="ad">
    <w:name w:val="annotation subject"/>
    <w:basedOn w:val="ac"/>
    <w:next w:val="ac"/>
    <w:link w:val="Char3"/>
    <w:rsid w:val="00927A65"/>
    <w:rPr>
      <w:b/>
      <w:bCs/>
    </w:rPr>
  </w:style>
  <w:style w:type="character" w:customStyle="1" w:styleId="Char3">
    <w:name w:val="批注主题 Char"/>
    <w:basedOn w:val="Char2"/>
    <w:link w:val="ad"/>
    <w:rsid w:val="00927A65"/>
    <w:rPr>
      <w:rFonts w:asciiTheme="minorHAnsi" w:eastAsiaTheme="minorEastAsia"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862</Words>
  <Characters>4918</Characters>
  <Application>Microsoft Office Word</Application>
  <DocSecurity>0</DocSecurity>
  <Lines>40</Lines>
  <Paragraphs>11</Paragraphs>
  <ScaleCrop>false</ScaleCrop>
  <Company/>
  <LinksUpToDate>false</LinksUpToDate>
  <CharactersWithSpaces>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Nan-ZTE</cp:lastModifiedBy>
  <cp:revision>60</cp:revision>
  <dcterms:created xsi:type="dcterms:W3CDTF">2022-08-11T07:06:00Z</dcterms:created>
  <dcterms:modified xsi:type="dcterms:W3CDTF">2022-09-30T11:51:00Z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